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58" w:rsidRPr="00484658" w:rsidRDefault="00484658" w:rsidP="00484658">
      <w:pPr>
        <w:spacing w:after="0"/>
        <w:jc w:val="right"/>
        <w:rPr>
          <w:rFonts w:ascii="Arial" w:hAnsi="Arial" w:cs="Arial"/>
          <w:b/>
        </w:rPr>
      </w:pPr>
      <w:r>
        <w:rPr>
          <w:rFonts w:ascii="Arial" w:hAnsi="Arial" w:cs="Arial"/>
          <w:b/>
        </w:rPr>
        <w:t>Appendix 1</w:t>
      </w:r>
    </w:p>
    <w:p w:rsidR="00E71718" w:rsidRPr="00827E12" w:rsidRDefault="00827E12" w:rsidP="00B17658">
      <w:pPr>
        <w:spacing w:after="0"/>
        <w:jc w:val="center"/>
        <w:rPr>
          <w:rFonts w:ascii="Arial" w:hAnsi="Arial" w:cs="Arial"/>
          <w:b/>
          <w:sz w:val="28"/>
          <w:szCs w:val="28"/>
        </w:rPr>
      </w:pPr>
      <w:r w:rsidRPr="00827E12">
        <w:rPr>
          <w:rFonts w:ascii="Arial" w:hAnsi="Arial" w:cs="Arial"/>
          <w:b/>
          <w:sz w:val="28"/>
          <w:szCs w:val="28"/>
        </w:rPr>
        <w:t>UN SU</w:t>
      </w:r>
      <w:r w:rsidR="007C4EE9">
        <w:rPr>
          <w:rFonts w:ascii="Arial" w:hAnsi="Arial" w:cs="Arial"/>
          <w:b/>
          <w:sz w:val="28"/>
          <w:szCs w:val="28"/>
        </w:rPr>
        <w:t>STAINABLE DEVELOMENT GOALS AND</w:t>
      </w:r>
      <w:r w:rsidRPr="00827E12">
        <w:rPr>
          <w:rFonts w:ascii="Arial" w:hAnsi="Arial" w:cs="Arial"/>
          <w:b/>
          <w:sz w:val="28"/>
          <w:szCs w:val="28"/>
        </w:rPr>
        <w:t xml:space="preserve"> </w:t>
      </w:r>
      <w:r w:rsidR="002E3516" w:rsidRPr="00827E12">
        <w:rPr>
          <w:rFonts w:ascii="Arial" w:hAnsi="Arial" w:cs="Arial"/>
          <w:b/>
          <w:sz w:val="28"/>
          <w:szCs w:val="28"/>
        </w:rPr>
        <w:t>LGA BUSINESS PLAN</w:t>
      </w:r>
      <w:r w:rsidR="00FA02AA">
        <w:rPr>
          <w:rFonts w:ascii="Arial" w:hAnsi="Arial" w:cs="Arial"/>
          <w:b/>
          <w:sz w:val="28"/>
          <w:szCs w:val="28"/>
        </w:rPr>
        <w:t xml:space="preserve"> THEMES 2019-22</w:t>
      </w:r>
      <w:bookmarkStart w:id="0" w:name="_GoBack"/>
      <w:bookmarkEnd w:id="0"/>
    </w:p>
    <w:p w:rsidR="001259EB" w:rsidRPr="00D4269C" w:rsidRDefault="001259EB" w:rsidP="00B17658">
      <w:pPr>
        <w:spacing w:after="0"/>
        <w:jc w:val="center"/>
        <w:rPr>
          <w:rFonts w:ascii="Arial" w:hAnsi="Arial" w:cs="Arial"/>
          <w:b/>
        </w:rPr>
      </w:pPr>
    </w:p>
    <w:tbl>
      <w:tblPr>
        <w:tblStyle w:val="TableGrid"/>
        <w:tblW w:w="15535" w:type="dxa"/>
        <w:tblInd w:w="-147" w:type="dxa"/>
        <w:tblLook w:val="04A0" w:firstRow="1" w:lastRow="0" w:firstColumn="1" w:lastColumn="0" w:noHBand="0" w:noVBand="1"/>
      </w:tblPr>
      <w:tblGrid>
        <w:gridCol w:w="5006"/>
        <w:gridCol w:w="5281"/>
        <w:gridCol w:w="5248"/>
      </w:tblGrid>
      <w:tr w:rsidR="00AD4502" w:rsidRPr="00D4269C" w:rsidTr="5A66D652">
        <w:tc>
          <w:tcPr>
            <w:tcW w:w="5006" w:type="dxa"/>
            <w:shd w:val="clear" w:color="auto" w:fill="7F7F7F" w:themeFill="background1" w:themeFillShade="7F"/>
          </w:tcPr>
          <w:p w:rsidR="00AD4502" w:rsidRPr="00827E12" w:rsidRDefault="00AD4502" w:rsidP="00827E12">
            <w:pPr>
              <w:spacing w:before="120" w:after="120"/>
              <w:jc w:val="center"/>
              <w:rPr>
                <w:rFonts w:ascii="Arial" w:hAnsi="Arial" w:cs="Arial"/>
                <w:b/>
                <w:color w:val="FFFFFF" w:themeColor="background1"/>
              </w:rPr>
            </w:pPr>
            <w:r w:rsidRPr="00827E12">
              <w:rPr>
                <w:rFonts w:ascii="Arial" w:hAnsi="Arial" w:cs="Arial"/>
                <w:b/>
                <w:color w:val="FFFFFF" w:themeColor="background1"/>
              </w:rPr>
              <w:t>BUSINESS PLAN THEME 2018/19</w:t>
            </w:r>
          </w:p>
        </w:tc>
        <w:tc>
          <w:tcPr>
            <w:tcW w:w="5281" w:type="dxa"/>
            <w:shd w:val="clear" w:color="auto" w:fill="7F7F7F" w:themeFill="background1" w:themeFillShade="7F"/>
          </w:tcPr>
          <w:p w:rsidR="00AD4502" w:rsidRPr="00827E12" w:rsidRDefault="00AD4502" w:rsidP="00827E12">
            <w:pPr>
              <w:spacing w:before="120" w:after="120"/>
              <w:jc w:val="center"/>
              <w:rPr>
                <w:rFonts w:ascii="Arial" w:hAnsi="Arial" w:cs="Arial"/>
                <w:b/>
                <w:color w:val="FFFFFF" w:themeColor="background1"/>
              </w:rPr>
            </w:pPr>
            <w:r w:rsidRPr="00827E12">
              <w:rPr>
                <w:rFonts w:ascii="Arial" w:hAnsi="Arial" w:cs="Arial"/>
                <w:b/>
                <w:color w:val="FFFFFF" w:themeColor="background1"/>
              </w:rPr>
              <w:t>SDG GOAL</w:t>
            </w:r>
          </w:p>
        </w:tc>
        <w:tc>
          <w:tcPr>
            <w:tcW w:w="5248" w:type="dxa"/>
            <w:shd w:val="clear" w:color="auto" w:fill="7F7F7F" w:themeFill="background1" w:themeFillShade="7F"/>
          </w:tcPr>
          <w:p w:rsidR="00AD4502" w:rsidRPr="00827E12" w:rsidRDefault="00AD4502" w:rsidP="00827E12">
            <w:pPr>
              <w:spacing w:before="120" w:after="120"/>
              <w:jc w:val="center"/>
              <w:rPr>
                <w:rFonts w:ascii="Arial" w:hAnsi="Arial" w:cs="Arial"/>
                <w:b/>
                <w:color w:val="FFFFFF" w:themeColor="background1"/>
              </w:rPr>
            </w:pPr>
            <w:r w:rsidRPr="00827E12">
              <w:rPr>
                <w:rFonts w:ascii="Arial" w:hAnsi="Arial" w:cs="Arial"/>
                <w:b/>
                <w:color w:val="FFFFFF" w:themeColor="background1"/>
              </w:rPr>
              <w:t>PROPOSED BUSINESS PLAN THEME 2019/20</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1 -</w:t>
            </w:r>
            <w:r w:rsidRPr="001259EB">
              <w:rPr>
                <w:rFonts w:ascii="Arial" w:hAnsi="Arial" w:cs="Arial"/>
                <w:sz w:val="20"/>
                <w:szCs w:val="20"/>
              </w:rPr>
              <w:t xml:space="preserve"> </w:t>
            </w:r>
            <w:r w:rsidRPr="001259EB">
              <w:rPr>
                <w:rFonts w:ascii="Arial" w:hAnsi="Arial" w:cs="Arial"/>
                <w:b/>
                <w:sz w:val="20"/>
                <w:szCs w:val="20"/>
              </w:rPr>
              <w:t>Funding for local government</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Reforms to the finance system and a fair and sustainable funding settlement enable councils to plan and deliver essential public services beyond the short term, raise more funds locally and promote greater collective working across local public services</w:t>
            </w:r>
          </w:p>
        </w:tc>
        <w:tc>
          <w:tcPr>
            <w:tcW w:w="5281" w:type="dxa"/>
          </w:tcPr>
          <w:p w:rsidR="00AD4502" w:rsidRPr="001259EB" w:rsidRDefault="00AD4502" w:rsidP="001259EB">
            <w:pPr>
              <w:spacing w:before="40" w:after="120"/>
              <w:rPr>
                <w:rFonts w:ascii="Arial" w:hAnsi="Arial" w:cs="Arial"/>
                <w:sz w:val="20"/>
                <w:szCs w:val="20"/>
              </w:rPr>
            </w:pPr>
          </w:p>
        </w:tc>
        <w:tc>
          <w:tcPr>
            <w:tcW w:w="5248" w:type="dxa"/>
          </w:tcPr>
          <w:p w:rsidR="00AD4502" w:rsidRPr="001259EB" w:rsidRDefault="00AD4502" w:rsidP="00AD4502">
            <w:pPr>
              <w:spacing w:before="40" w:after="120"/>
              <w:rPr>
                <w:rFonts w:ascii="Arial" w:hAnsi="Arial" w:cs="Arial"/>
                <w:b/>
                <w:sz w:val="20"/>
                <w:szCs w:val="20"/>
              </w:rPr>
            </w:pPr>
            <w:r w:rsidRPr="001259EB">
              <w:rPr>
                <w:rFonts w:ascii="Arial" w:hAnsi="Arial" w:cs="Arial"/>
                <w:b/>
                <w:sz w:val="20"/>
                <w:szCs w:val="20"/>
              </w:rPr>
              <w:t>Theme 1 -</w:t>
            </w:r>
            <w:r w:rsidRPr="001259EB">
              <w:rPr>
                <w:rFonts w:ascii="Arial" w:hAnsi="Arial" w:cs="Arial"/>
                <w:sz w:val="20"/>
                <w:szCs w:val="20"/>
              </w:rPr>
              <w:t xml:space="preserve"> </w:t>
            </w:r>
            <w:r w:rsidRPr="001259EB">
              <w:rPr>
                <w:rFonts w:ascii="Arial" w:hAnsi="Arial" w:cs="Arial"/>
                <w:b/>
                <w:sz w:val="20"/>
                <w:szCs w:val="20"/>
              </w:rPr>
              <w:t>Funding for local government</w:t>
            </w:r>
          </w:p>
          <w:p w:rsidR="00AD4502" w:rsidRPr="001259EB" w:rsidRDefault="5A66D652" w:rsidP="5A66D652">
            <w:pPr>
              <w:spacing w:before="40" w:after="120"/>
              <w:rPr>
                <w:rFonts w:ascii="Arial" w:hAnsi="Arial" w:cs="Arial"/>
                <w:sz w:val="20"/>
                <w:szCs w:val="20"/>
              </w:rPr>
            </w:pPr>
            <w:r w:rsidRPr="5A66D652">
              <w:rPr>
                <w:rFonts w:ascii="Arial" w:hAnsi="Arial" w:cs="Arial"/>
                <w:sz w:val="20"/>
                <w:szCs w:val="20"/>
              </w:rPr>
              <w:t>Fair and sustainable funding enables councils to plan and deliver essential public services beyond the short term, raise more funds locally and promote greater collective working across local public services.</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2 - Adult social care and health</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Sustainable funding and more effective integration with health services enable councils to continue to support people to live safe, healthy, active lives and to remain at home and be independent as long as possible.</w:t>
            </w:r>
          </w:p>
        </w:tc>
        <w:tc>
          <w:tcPr>
            <w:tcW w:w="5281"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Goal 3 - Good health and wellbeing</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Ensure healthy lives and promote wellbeing for all at all ages.</w:t>
            </w:r>
          </w:p>
        </w:tc>
        <w:tc>
          <w:tcPr>
            <w:tcW w:w="5248" w:type="dxa"/>
          </w:tcPr>
          <w:p w:rsidR="00AD4502" w:rsidRDefault="4932274D" w:rsidP="4932274D">
            <w:pPr>
              <w:spacing w:before="40" w:after="120"/>
              <w:rPr>
                <w:rFonts w:ascii="Arial" w:hAnsi="Arial" w:cs="Arial"/>
                <w:b/>
                <w:bCs/>
                <w:sz w:val="20"/>
                <w:szCs w:val="20"/>
              </w:rPr>
            </w:pPr>
            <w:r w:rsidRPr="4932274D">
              <w:rPr>
                <w:rFonts w:ascii="Arial" w:hAnsi="Arial" w:cs="Arial"/>
                <w:b/>
                <w:bCs/>
                <w:sz w:val="20"/>
                <w:szCs w:val="20"/>
              </w:rPr>
              <w:t>Theme 2 – Adult social care, health and wellbeing</w:t>
            </w:r>
          </w:p>
          <w:p w:rsidR="0058216A" w:rsidRPr="0058216A" w:rsidRDefault="0058216A" w:rsidP="0058216A">
            <w:pPr>
              <w:spacing w:before="40" w:after="120"/>
              <w:rPr>
                <w:rFonts w:ascii="Arial" w:hAnsi="Arial" w:cs="Arial"/>
                <w:sz w:val="20"/>
                <w:szCs w:val="20"/>
              </w:rPr>
            </w:pPr>
            <w:r w:rsidRPr="0058216A">
              <w:rPr>
                <w:rFonts w:ascii="Arial" w:hAnsi="Arial" w:cs="Arial"/>
                <w:sz w:val="20"/>
                <w:szCs w:val="20"/>
              </w:rPr>
              <w:t xml:space="preserve">Sustainable funding and </w:t>
            </w:r>
            <w:r>
              <w:rPr>
                <w:rFonts w:ascii="Arial" w:hAnsi="Arial" w:cs="Arial"/>
                <w:sz w:val="20"/>
                <w:szCs w:val="20"/>
              </w:rPr>
              <w:t>better</w:t>
            </w:r>
            <w:r w:rsidRPr="0058216A">
              <w:rPr>
                <w:rFonts w:ascii="Arial" w:hAnsi="Arial" w:cs="Arial"/>
                <w:sz w:val="20"/>
                <w:szCs w:val="20"/>
              </w:rPr>
              <w:t xml:space="preserve"> integration with health services enable councils to continue to support people to live safe, healthy, active</w:t>
            </w:r>
            <w:r w:rsidR="002859C1">
              <w:rPr>
                <w:rFonts w:ascii="Arial" w:hAnsi="Arial" w:cs="Arial"/>
                <w:sz w:val="20"/>
                <w:szCs w:val="20"/>
              </w:rPr>
              <w:t xml:space="preserve"> and independent</w:t>
            </w:r>
            <w:r w:rsidRPr="0058216A">
              <w:rPr>
                <w:rFonts w:ascii="Arial" w:hAnsi="Arial" w:cs="Arial"/>
                <w:sz w:val="20"/>
                <w:szCs w:val="20"/>
              </w:rPr>
              <w:t xml:space="preserve"> lives and to promote wellbeing for all ages.</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3 - Children, education and schools</w:t>
            </w:r>
          </w:p>
          <w:p w:rsidR="00AD4502" w:rsidRPr="001259EB" w:rsidRDefault="5A66D652" w:rsidP="5A66D652">
            <w:pPr>
              <w:spacing w:before="40" w:after="120"/>
              <w:rPr>
                <w:rFonts w:ascii="Arial" w:hAnsi="Arial" w:cs="Arial"/>
                <w:sz w:val="20"/>
                <w:szCs w:val="20"/>
              </w:rPr>
            </w:pPr>
            <w:r w:rsidRPr="5A66D652">
              <w:rPr>
                <w:rFonts w:ascii="Arial" w:hAnsi="Arial" w:cs="Arial"/>
                <w:sz w:val="20"/>
                <w:szCs w:val="20"/>
              </w:rPr>
              <w:t>Councils have the powers and resources they need to bring partners together in their local area to ensure all children get the support and high-quality education they deserve</w:t>
            </w:r>
          </w:p>
        </w:tc>
        <w:tc>
          <w:tcPr>
            <w:tcW w:w="5281"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Goal 4 – Quality education</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Ensure inclusive and equitable quality education and promote lifelong learning opportunities for all.</w:t>
            </w:r>
          </w:p>
        </w:tc>
        <w:tc>
          <w:tcPr>
            <w:tcW w:w="5248" w:type="dxa"/>
          </w:tcPr>
          <w:p w:rsidR="00B27750" w:rsidRPr="001259EB" w:rsidRDefault="4932274D" w:rsidP="4932274D">
            <w:pPr>
              <w:spacing w:before="40" w:after="120"/>
              <w:rPr>
                <w:rFonts w:ascii="Arial" w:hAnsi="Arial" w:cs="Arial"/>
                <w:b/>
                <w:bCs/>
                <w:sz w:val="20"/>
                <w:szCs w:val="20"/>
              </w:rPr>
            </w:pPr>
            <w:r w:rsidRPr="4932274D">
              <w:rPr>
                <w:rFonts w:ascii="Arial" w:hAnsi="Arial" w:cs="Arial"/>
                <w:b/>
                <w:bCs/>
                <w:sz w:val="20"/>
                <w:szCs w:val="20"/>
              </w:rPr>
              <w:t>Theme 3 – Children, education and schools</w:t>
            </w:r>
          </w:p>
          <w:p w:rsidR="00AD4502" w:rsidRPr="00B27750" w:rsidRDefault="00B27750" w:rsidP="00B27750">
            <w:pPr>
              <w:spacing w:before="40" w:after="120"/>
              <w:rPr>
                <w:rFonts w:ascii="Arial" w:hAnsi="Arial" w:cs="Arial"/>
                <w:sz w:val="20"/>
                <w:szCs w:val="20"/>
              </w:rPr>
            </w:pPr>
            <w:r w:rsidRPr="00B27750">
              <w:rPr>
                <w:rFonts w:ascii="Arial" w:hAnsi="Arial" w:cs="Arial"/>
                <w:sz w:val="20"/>
                <w:szCs w:val="20"/>
              </w:rPr>
              <w:t xml:space="preserve">Councils have the powers and resources they need to bring partners together to </w:t>
            </w:r>
            <w:r>
              <w:rPr>
                <w:rFonts w:ascii="Arial" w:hAnsi="Arial" w:cs="Arial"/>
                <w:sz w:val="20"/>
                <w:szCs w:val="20"/>
              </w:rPr>
              <w:t>deliver</w:t>
            </w:r>
            <w:r w:rsidRPr="00B27750">
              <w:rPr>
                <w:rFonts w:ascii="Arial" w:hAnsi="Arial" w:cs="Arial"/>
                <w:sz w:val="20"/>
                <w:szCs w:val="20"/>
              </w:rPr>
              <w:t xml:space="preserve"> inclusive and equitable quality education and lifelong learning opportunities for all.</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4 - Housing</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Councils lead the way in building the new homes that are needed and creating strong and healthy communities that are great places to live.</w:t>
            </w:r>
          </w:p>
        </w:tc>
        <w:tc>
          <w:tcPr>
            <w:tcW w:w="5281"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Goal 11 – Sustainable cities and communities</w:t>
            </w:r>
          </w:p>
          <w:p w:rsidR="00AD4502" w:rsidRDefault="00AD4502" w:rsidP="001259EB">
            <w:pPr>
              <w:spacing w:before="40" w:after="120"/>
              <w:rPr>
                <w:rFonts w:ascii="Arial" w:hAnsi="Arial" w:cs="Arial"/>
                <w:sz w:val="20"/>
                <w:szCs w:val="20"/>
              </w:rPr>
            </w:pPr>
            <w:r w:rsidRPr="001259EB">
              <w:rPr>
                <w:rFonts w:ascii="Arial" w:hAnsi="Arial" w:cs="Arial"/>
                <w:sz w:val="20"/>
                <w:szCs w:val="20"/>
              </w:rPr>
              <w:t>Make cities and human settlements inclusive, safe, resilient and sustainable</w:t>
            </w:r>
          </w:p>
          <w:p w:rsidR="002859C1" w:rsidRDefault="002859C1" w:rsidP="001259EB">
            <w:pPr>
              <w:spacing w:before="40" w:after="120"/>
              <w:rPr>
                <w:rFonts w:ascii="Arial" w:hAnsi="Arial" w:cs="Arial"/>
                <w:b/>
                <w:sz w:val="20"/>
                <w:szCs w:val="20"/>
              </w:rPr>
            </w:pPr>
            <w:r w:rsidRPr="009F617F">
              <w:rPr>
                <w:rFonts w:ascii="Arial" w:hAnsi="Arial" w:cs="Arial"/>
                <w:b/>
                <w:sz w:val="20"/>
                <w:szCs w:val="20"/>
              </w:rPr>
              <w:t>Goal 1 – No poverty</w:t>
            </w:r>
          </w:p>
          <w:p w:rsidR="002859C1" w:rsidRPr="009F617F" w:rsidRDefault="009F617F" w:rsidP="002859C1">
            <w:pPr>
              <w:spacing w:before="40" w:after="120"/>
              <w:rPr>
                <w:rFonts w:ascii="Arial" w:hAnsi="Arial" w:cs="Arial"/>
                <w:sz w:val="20"/>
                <w:szCs w:val="20"/>
              </w:rPr>
            </w:pPr>
            <w:r w:rsidRPr="009F617F">
              <w:rPr>
                <w:rFonts w:ascii="Arial" w:hAnsi="Arial" w:cs="Arial"/>
                <w:sz w:val="20"/>
                <w:szCs w:val="20"/>
              </w:rPr>
              <w:t>End poverty in all its forms everywhere</w:t>
            </w:r>
          </w:p>
        </w:tc>
        <w:tc>
          <w:tcPr>
            <w:tcW w:w="5248" w:type="dxa"/>
          </w:tcPr>
          <w:p w:rsidR="00386B8F" w:rsidRPr="00386B8F" w:rsidRDefault="4932274D" w:rsidP="4932274D">
            <w:pPr>
              <w:spacing w:before="40" w:after="120"/>
              <w:rPr>
                <w:rFonts w:ascii="Arial" w:hAnsi="Arial" w:cs="Arial"/>
                <w:b/>
                <w:bCs/>
                <w:sz w:val="20"/>
                <w:szCs w:val="20"/>
              </w:rPr>
            </w:pPr>
            <w:r w:rsidRPr="4932274D">
              <w:rPr>
                <w:rFonts w:ascii="Arial" w:hAnsi="Arial" w:cs="Arial"/>
                <w:b/>
                <w:bCs/>
                <w:sz w:val="20"/>
                <w:szCs w:val="20"/>
              </w:rPr>
              <w:t>Theme 4 – Housing and sustainable communities</w:t>
            </w:r>
          </w:p>
          <w:p w:rsidR="00AD4502" w:rsidRPr="00386B8F" w:rsidRDefault="5A66D652" w:rsidP="5A66D652">
            <w:pPr>
              <w:spacing w:before="40" w:after="120"/>
              <w:rPr>
                <w:rFonts w:ascii="Arial" w:hAnsi="Arial" w:cs="Arial"/>
                <w:sz w:val="20"/>
                <w:szCs w:val="20"/>
                <w:highlight w:val="yellow"/>
              </w:rPr>
            </w:pPr>
            <w:r w:rsidRPr="5A66D652">
              <w:rPr>
                <w:rFonts w:ascii="Arial" w:hAnsi="Arial" w:cs="Arial"/>
                <w:sz w:val="20"/>
                <w:szCs w:val="20"/>
              </w:rPr>
              <w:t xml:space="preserve">Councils lead the way in building the homes that people need and creating inclusive, safe, resilient communities that are great places to live. </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5 - Inclusive growth, jobs &amp; devolution</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Councils are central to revitalising local economies and providing decent life chances and safer communities to all residents. A radical rethink of local governance and accountability achieves a real shift in power to local people and a refocus on local democratic leadership.</w:t>
            </w:r>
          </w:p>
        </w:tc>
        <w:tc>
          <w:tcPr>
            <w:tcW w:w="5281"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Goal 8 – Decent work and economic growth</w:t>
            </w:r>
          </w:p>
          <w:p w:rsidR="00AD4502" w:rsidRDefault="00AD4502" w:rsidP="001259EB">
            <w:pPr>
              <w:spacing w:before="40" w:after="120"/>
              <w:rPr>
                <w:rFonts w:ascii="Arial" w:hAnsi="Arial" w:cs="Arial"/>
                <w:sz w:val="20"/>
                <w:szCs w:val="20"/>
              </w:rPr>
            </w:pPr>
            <w:r w:rsidRPr="001259EB">
              <w:rPr>
                <w:rFonts w:ascii="Arial" w:hAnsi="Arial" w:cs="Arial"/>
                <w:sz w:val="20"/>
                <w:szCs w:val="20"/>
              </w:rPr>
              <w:t>Promote sustained, inclusive and sustainable economic growth, full and productive employment and decent work for all</w:t>
            </w:r>
          </w:p>
          <w:p w:rsidR="009F617F" w:rsidRDefault="009F617F" w:rsidP="009F617F">
            <w:pPr>
              <w:spacing w:before="40" w:after="120"/>
              <w:rPr>
                <w:rFonts w:ascii="Arial" w:hAnsi="Arial" w:cs="Arial"/>
                <w:b/>
                <w:sz w:val="20"/>
                <w:szCs w:val="20"/>
              </w:rPr>
            </w:pPr>
            <w:r w:rsidRPr="009F617F">
              <w:rPr>
                <w:rFonts w:ascii="Arial" w:hAnsi="Arial" w:cs="Arial"/>
                <w:b/>
                <w:sz w:val="20"/>
                <w:szCs w:val="20"/>
              </w:rPr>
              <w:t xml:space="preserve">Goal 9 – </w:t>
            </w:r>
            <w:r>
              <w:rPr>
                <w:rFonts w:ascii="Arial" w:hAnsi="Arial" w:cs="Arial"/>
                <w:b/>
                <w:sz w:val="20"/>
                <w:szCs w:val="20"/>
              </w:rPr>
              <w:t>Industry, innovation and infrastructure</w:t>
            </w:r>
          </w:p>
          <w:p w:rsidR="009F617F" w:rsidRPr="009F617F" w:rsidRDefault="009F617F" w:rsidP="009F617F">
            <w:pPr>
              <w:spacing w:before="40" w:after="120"/>
              <w:rPr>
                <w:rFonts w:ascii="Arial" w:hAnsi="Arial" w:cs="Arial"/>
                <w:sz w:val="20"/>
                <w:szCs w:val="20"/>
              </w:rPr>
            </w:pPr>
            <w:r w:rsidRPr="009F617F">
              <w:rPr>
                <w:rFonts w:ascii="Arial" w:hAnsi="Arial" w:cs="Arial"/>
                <w:sz w:val="20"/>
                <w:szCs w:val="20"/>
              </w:rPr>
              <w:t>Build resilient infrastructure</w:t>
            </w:r>
            <w:r>
              <w:rPr>
                <w:rFonts w:ascii="Arial" w:hAnsi="Arial" w:cs="Arial"/>
                <w:sz w:val="20"/>
                <w:szCs w:val="20"/>
              </w:rPr>
              <w:t>, promote inclusive and sustainable industrialisation and foster innovation.</w:t>
            </w:r>
          </w:p>
          <w:p w:rsidR="009F617F" w:rsidRDefault="009F617F" w:rsidP="001259EB">
            <w:pPr>
              <w:spacing w:before="40" w:after="120"/>
              <w:rPr>
                <w:rFonts w:ascii="Arial" w:hAnsi="Arial" w:cs="Arial"/>
                <w:sz w:val="20"/>
                <w:szCs w:val="20"/>
              </w:rPr>
            </w:pPr>
          </w:p>
          <w:p w:rsidR="002859C1" w:rsidRDefault="002859C1" w:rsidP="001259EB">
            <w:pPr>
              <w:spacing w:before="40" w:after="120"/>
              <w:rPr>
                <w:rFonts w:ascii="Arial" w:hAnsi="Arial" w:cs="Arial"/>
                <w:b/>
                <w:sz w:val="20"/>
                <w:szCs w:val="20"/>
              </w:rPr>
            </w:pPr>
            <w:r w:rsidRPr="009F617F">
              <w:rPr>
                <w:rFonts w:ascii="Arial" w:hAnsi="Arial" w:cs="Arial"/>
                <w:b/>
                <w:sz w:val="20"/>
                <w:szCs w:val="20"/>
              </w:rPr>
              <w:lastRenderedPageBreak/>
              <w:t>Goal 10 – reduced inequalities</w:t>
            </w:r>
          </w:p>
          <w:p w:rsidR="000C108A" w:rsidRPr="000C108A" w:rsidRDefault="000C108A" w:rsidP="001259EB">
            <w:pPr>
              <w:spacing w:before="40" w:after="120"/>
              <w:rPr>
                <w:rFonts w:ascii="Arial" w:hAnsi="Arial" w:cs="Arial"/>
                <w:sz w:val="20"/>
                <w:szCs w:val="20"/>
              </w:rPr>
            </w:pPr>
            <w:r w:rsidRPr="000C108A">
              <w:rPr>
                <w:rFonts w:ascii="Arial" w:hAnsi="Arial" w:cs="Arial"/>
                <w:sz w:val="20"/>
                <w:szCs w:val="20"/>
              </w:rPr>
              <w:t>Reduce inequalities within and among countries.</w:t>
            </w:r>
          </w:p>
        </w:tc>
        <w:tc>
          <w:tcPr>
            <w:tcW w:w="5248" w:type="dxa"/>
          </w:tcPr>
          <w:p w:rsidR="007F28A1" w:rsidRPr="001259EB" w:rsidRDefault="10E9DD6D" w:rsidP="10E9DD6D">
            <w:pPr>
              <w:spacing w:before="40" w:after="120"/>
              <w:rPr>
                <w:rFonts w:ascii="Arial" w:hAnsi="Arial" w:cs="Arial"/>
                <w:b/>
                <w:bCs/>
                <w:sz w:val="20"/>
                <w:szCs w:val="20"/>
              </w:rPr>
            </w:pPr>
            <w:r w:rsidRPr="10E9DD6D">
              <w:rPr>
                <w:rFonts w:ascii="Arial" w:hAnsi="Arial" w:cs="Arial"/>
                <w:b/>
                <w:bCs/>
                <w:sz w:val="20"/>
                <w:szCs w:val="20"/>
              </w:rPr>
              <w:lastRenderedPageBreak/>
              <w:t>Theme 5 – Economic growth and employment</w:t>
            </w:r>
          </w:p>
          <w:p w:rsidR="00AD4502" w:rsidRPr="007F28A1" w:rsidRDefault="007F28A1" w:rsidP="001259EB">
            <w:pPr>
              <w:spacing w:before="40" w:after="120"/>
              <w:rPr>
                <w:rFonts w:ascii="Arial" w:hAnsi="Arial" w:cs="Arial"/>
                <w:sz w:val="20"/>
                <w:szCs w:val="20"/>
              </w:rPr>
            </w:pPr>
            <w:r w:rsidRPr="007F28A1">
              <w:rPr>
                <w:rFonts w:ascii="Arial" w:hAnsi="Arial" w:cs="Arial"/>
                <w:sz w:val="20"/>
                <w:szCs w:val="20"/>
              </w:rPr>
              <w:t xml:space="preserve">Councils are central to promoting sustained, inclusive and sustainable economic growth, full and productive employment and decent work for all.  </w:t>
            </w:r>
          </w:p>
        </w:tc>
      </w:tr>
      <w:tr w:rsidR="00AD4502" w:rsidRPr="00D4269C" w:rsidTr="5A66D652">
        <w:tc>
          <w:tcPr>
            <w:tcW w:w="5006" w:type="dxa"/>
          </w:tcPr>
          <w:p w:rsidR="00AD4502" w:rsidRPr="001259EB" w:rsidRDefault="002859C1" w:rsidP="001259EB">
            <w:pPr>
              <w:spacing w:before="40" w:after="120"/>
              <w:rPr>
                <w:rFonts w:ascii="Arial" w:hAnsi="Arial" w:cs="Arial"/>
                <w:sz w:val="20"/>
                <w:szCs w:val="20"/>
              </w:rPr>
            </w:pPr>
            <w:r>
              <w:lastRenderedPageBreak/>
              <w:br w:type="page"/>
            </w:r>
          </w:p>
          <w:p w:rsidR="00AD4502" w:rsidRPr="001259EB" w:rsidRDefault="00AD4502" w:rsidP="001259EB">
            <w:pPr>
              <w:spacing w:before="40" w:after="120"/>
              <w:rPr>
                <w:rFonts w:ascii="Arial" w:hAnsi="Arial" w:cs="Arial"/>
                <w:sz w:val="20"/>
                <w:szCs w:val="20"/>
              </w:rPr>
            </w:pPr>
          </w:p>
        </w:tc>
        <w:tc>
          <w:tcPr>
            <w:tcW w:w="5281"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Goal 13 – Climate action</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Take urgent action to combat climate change and its impacts</w:t>
            </w:r>
          </w:p>
        </w:tc>
        <w:tc>
          <w:tcPr>
            <w:tcW w:w="5248" w:type="dxa"/>
          </w:tcPr>
          <w:p w:rsidR="007F28A1" w:rsidRPr="001259EB" w:rsidRDefault="007F28A1" w:rsidP="007F28A1">
            <w:pPr>
              <w:spacing w:before="40" w:after="120"/>
              <w:rPr>
                <w:rFonts w:ascii="Arial" w:hAnsi="Arial" w:cs="Arial"/>
                <w:b/>
                <w:sz w:val="20"/>
                <w:szCs w:val="20"/>
              </w:rPr>
            </w:pPr>
            <w:r>
              <w:rPr>
                <w:rFonts w:ascii="Arial" w:hAnsi="Arial" w:cs="Arial"/>
                <w:b/>
                <w:sz w:val="20"/>
                <w:szCs w:val="20"/>
              </w:rPr>
              <w:t>Theme 6</w:t>
            </w:r>
            <w:r w:rsidRPr="001259EB">
              <w:rPr>
                <w:rFonts w:ascii="Arial" w:hAnsi="Arial" w:cs="Arial"/>
                <w:b/>
                <w:sz w:val="20"/>
                <w:szCs w:val="20"/>
              </w:rPr>
              <w:t xml:space="preserve"> – Climate action</w:t>
            </w:r>
          </w:p>
          <w:p w:rsidR="00AD4502" w:rsidRPr="001259EB" w:rsidRDefault="007F28A1" w:rsidP="007F28A1">
            <w:pPr>
              <w:spacing w:before="40" w:after="120"/>
              <w:rPr>
                <w:rFonts w:ascii="Arial" w:hAnsi="Arial" w:cs="Arial"/>
                <w:b/>
                <w:sz w:val="20"/>
                <w:szCs w:val="20"/>
              </w:rPr>
            </w:pPr>
            <w:r>
              <w:rPr>
                <w:rFonts w:ascii="Arial" w:hAnsi="Arial" w:cs="Arial"/>
                <w:sz w:val="20"/>
                <w:szCs w:val="20"/>
              </w:rPr>
              <w:t xml:space="preserve">Councils take the lead in driving </w:t>
            </w:r>
            <w:r w:rsidRPr="001259EB">
              <w:rPr>
                <w:rFonts w:ascii="Arial" w:hAnsi="Arial" w:cs="Arial"/>
                <w:sz w:val="20"/>
                <w:szCs w:val="20"/>
              </w:rPr>
              <w:t>urgent action</w:t>
            </w:r>
            <w:r>
              <w:rPr>
                <w:rFonts w:ascii="Arial" w:hAnsi="Arial" w:cs="Arial"/>
                <w:sz w:val="20"/>
                <w:szCs w:val="20"/>
              </w:rPr>
              <w:t xml:space="preserve"> in their local areas</w:t>
            </w:r>
            <w:r w:rsidRPr="001259EB">
              <w:rPr>
                <w:rFonts w:ascii="Arial" w:hAnsi="Arial" w:cs="Arial"/>
                <w:sz w:val="20"/>
                <w:szCs w:val="20"/>
              </w:rPr>
              <w:t xml:space="preserve"> to combat climate change and its impacts</w:t>
            </w:r>
            <w:r w:rsidR="00E76DA8">
              <w:rPr>
                <w:rFonts w:ascii="Arial" w:hAnsi="Arial" w:cs="Arial"/>
                <w:sz w:val="20"/>
                <w:szCs w:val="20"/>
              </w:rPr>
              <w:t>.</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6 - Britain’s exit from the EU</w:t>
            </w:r>
          </w:p>
          <w:p w:rsidR="00AD4502" w:rsidRPr="001259EB" w:rsidRDefault="00AD4502" w:rsidP="001259EB">
            <w:pPr>
              <w:spacing w:before="40" w:after="120"/>
              <w:rPr>
                <w:rFonts w:ascii="Arial" w:hAnsi="Arial" w:cs="Arial"/>
                <w:sz w:val="20"/>
                <w:szCs w:val="20"/>
              </w:rPr>
            </w:pPr>
            <w:r w:rsidRPr="001259EB">
              <w:rPr>
                <w:rFonts w:ascii="Arial" w:hAnsi="Arial" w:cs="Arial"/>
                <w:sz w:val="20"/>
                <w:szCs w:val="20"/>
              </w:rPr>
              <w:t>Local government has a strong and influential voice during Britain’s exit from the EU, securing the best deal for councils and ensuring that different local communities are fully recognised</w:t>
            </w:r>
          </w:p>
        </w:tc>
        <w:tc>
          <w:tcPr>
            <w:tcW w:w="5281" w:type="dxa"/>
          </w:tcPr>
          <w:p w:rsidR="00AD4502" w:rsidRPr="001259EB" w:rsidRDefault="00AD4502" w:rsidP="001259EB">
            <w:pPr>
              <w:spacing w:before="40" w:after="120"/>
              <w:rPr>
                <w:rFonts w:ascii="Arial" w:hAnsi="Arial" w:cs="Arial"/>
                <w:sz w:val="20"/>
                <w:szCs w:val="20"/>
              </w:rPr>
            </w:pPr>
          </w:p>
        </w:tc>
        <w:tc>
          <w:tcPr>
            <w:tcW w:w="5248" w:type="dxa"/>
          </w:tcPr>
          <w:p w:rsidR="00AA37CD" w:rsidRPr="001259EB" w:rsidRDefault="00AA37CD" w:rsidP="00AA37CD">
            <w:pPr>
              <w:spacing w:before="40" w:after="120"/>
              <w:rPr>
                <w:rFonts w:ascii="Arial" w:hAnsi="Arial" w:cs="Arial"/>
                <w:b/>
                <w:sz w:val="20"/>
                <w:szCs w:val="20"/>
              </w:rPr>
            </w:pPr>
            <w:r>
              <w:rPr>
                <w:rFonts w:ascii="Arial" w:hAnsi="Arial" w:cs="Arial"/>
                <w:b/>
                <w:sz w:val="20"/>
                <w:szCs w:val="20"/>
              </w:rPr>
              <w:t>Theme 7</w:t>
            </w:r>
            <w:r w:rsidRPr="001259EB">
              <w:rPr>
                <w:rFonts w:ascii="Arial" w:hAnsi="Arial" w:cs="Arial"/>
                <w:b/>
                <w:sz w:val="20"/>
                <w:szCs w:val="20"/>
              </w:rPr>
              <w:t xml:space="preserve"> - Britain’s exit from the EU</w:t>
            </w:r>
          </w:p>
          <w:p w:rsidR="00AD4502" w:rsidRPr="001259EB" w:rsidRDefault="00AA37CD" w:rsidP="00AA37CD">
            <w:pPr>
              <w:spacing w:before="40" w:after="120"/>
              <w:rPr>
                <w:rFonts w:ascii="Arial" w:hAnsi="Arial" w:cs="Arial"/>
                <w:sz w:val="20"/>
                <w:szCs w:val="20"/>
              </w:rPr>
            </w:pPr>
            <w:r w:rsidRPr="001259EB">
              <w:rPr>
                <w:rFonts w:ascii="Arial" w:hAnsi="Arial" w:cs="Arial"/>
                <w:sz w:val="20"/>
                <w:szCs w:val="20"/>
              </w:rPr>
              <w:t>Local government has a strong and influential voice during Britain’s exit from the EU, securing the best deal for councils and ensuring that different local communities are fully recognised</w:t>
            </w:r>
          </w:p>
        </w:tc>
      </w:tr>
      <w:tr w:rsidR="30CD5C17" w:rsidTr="5A66D652">
        <w:tc>
          <w:tcPr>
            <w:tcW w:w="5006" w:type="dxa"/>
          </w:tcPr>
          <w:p w:rsidR="30CD5C17" w:rsidRDefault="30CD5C17" w:rsidP="30CD5C17">
            <w:pPr>
              <w:rPr>
                <w:rFonts w:ascii="Arial" w:hAnsi="Arial" w:cs="Arial"/>
                <w:b/>
                <w:bCs/>
                <w:sz w:val="20"/>
                <w:szCs w:val="20"/>
              </w:rPr>
            </w:pPr>
          </w:p>
        </w:tc>
        <w:tc>
          <w:tcPr>
            <w:tcW w:w="5281" w:type="dxa"/>
          </w:tcPr>
          <w:p w:rsidR="30CD5C17" w:rsidRDefault="5A66D652" w:rsidP="00B531C9">
            <w:pPr>
              <w:spacing w:after="120"/>
              <w:rPr>
                <w:rFonts w:ascii="Arial" w:hAnsi="Arial" w:cs="Arial"/>
                <w:b/>
                <w:bCs/>
                <w:sz w:val="20"/>
                <w:szCs w:val="20"/>
              </w:rPr>
            </w:pPr>
            <w:r w:rsidRPr="5A66D652">
              <w:rPr>
                <w:rFonts w:ascii="Arial" w:hAnsi="Arial" w:cs="Arial"/>
                <w:b/>
                <w:bCs/>
                <w:sz w:val="20"/>
                <w:szCs w:val="20"/>
              </w:rPr>
              <w:t>Goal 16 – Peace, justice and strong institutions</w:t>
            </w:r>
          </w:p>
          <w:p w:rsidR="30CD5C17" w:rsidRDefault="00B531C9" w:rsidP="00B531C9">
            <w:pPr>
              <w:spacing w:after="120"/>
              <w:rPr>
                <w:rFonts w:ascii="Arial" w:hAnsi="Arial" w:cs="Arial"/>
                <w:sz w:val="20"/>
                <w:szCs w:val="20"/>
              </w:rPr>
            </w:pPr>
            <w:r>
              <w:rPr>
                <w:rFonts w:ascii="Arial" w:hAnsi="Arial" w:cs="Arial"/>
                <w:sz w:val="20"/>
                <w:szCs w:val="20"/>
              </w:rPr>
              <w:t>Promote peaceful and inclusive soci</w:t>
            </w:r>
            <w:r w:rsidR="5A66D652" w:rsidRPr="5A66D652">
              <w:rPr>
                <w:rFonts w:ascii="Arial" w:hAnsi="Arial" w:cs="Arial"/>
                <w:sz w:val="20"/>
                <w:szCs w:val="20"/>
              </w:rPr>
              <w:t>eties</w:t>
            </w:r>
            <w:r>
              <w:rPr>
                <w:rFonts w:ascii="Arial" w:hAnsi="Arial" w:cs="Arial"/>
                <w:sz w:val="20"/>
                <w:szCs w:val="20"/>
              </w:rPr>
              <w:t>, for sustainable development, provide justice for all and build effective, accountable and inclusive institutions.</w:t>
            </w:r>
          </w:p>
        </w:tc>
        <w:tc>
          <w:tcPr>
            <w:tcW w:w="5248" w:type="dxa"/>
          </w:tcPr>
          <w:p w:rsidR="30CD5C17" w:rsidRDefault="5A66D652" w:rsidP="5A66D652">
            <w:pPr>
              <w:spacing w:before="40" w:after="120"/>
              <w:rPr>
                <w:rFonts w:ascii="Arial" w:hAnsi="Arial" w:cs="Arial"/>
                <w:b/>
                <w:bCs/>
                <w:sz w:val="20"/>
                <w:szCs w:val="20"/>
              </w:rPr>
            </w:pPr>
            <w:r w:rsidRPr="5A66D652">
              <w:rPr>
                <w:rFonts w:ascii="Arial" w:hAnsi="Arial" w:cs="Arial"/>
                <w:b/>
                <w:bCs/>
                <w:sz w:val="20"/>
                <w:szCs w:val="20"/>
              </w:rPr>
              <w:t>Theme 8 – Strong local democracy</w:t>
            </w:r>
            <w:r w:rsidRPr="5A66D652">
              <w:rPr>
                <w:rFonts w:ascii="Arial" w:eastAsia="Arial" w:hAnsi="Arial" w:cs="Arial"/>
                <w:sz w:val="19"/>
                <w:szCs w:val="19"/>
              </w:rPr>
              <w:t xml:space="preserve"> </w:t>
            </w:r>
          </w:p>
          <w:p w:rsidR="30CD5C17" w:rsidRDefault="5A66D652" w:rsidP="0037065D">
            <w:pPr>
              <w:spacing w:after="120"/>
              <w:rPr>
                <w:rFonts w:ascii="Arial" w:eastAsia="Arial" w:hAnsi="Arial" w:cs="Arial"/>
                <w:sz w:val="19"/>
                <w:szCs w:val="19"/>
              </w:rPr>
            </w:pPr>
            <w:r w:rsidRPr="5A66D652">
              <w:rPr>
                <w:rFonts w:ascii="Arial" w:eastAsia="Arial" w:hAnsi="Arial" w:cs="Arial"/>
                <w:sz w:val="19"/>
                <w:szCs w:val="19"/>
              </w:rPr>
              <w:t xml:space="preserve">A refocus on local democratic leadership and a shift in power to local </w:t>
            </w:r>
            <w:r w:rsidR="0037065D">
              <w:rPr>
                <w:rFonts w:ascii="Arial" w:eastAsia="Arial" w:hAnsi="Arial" w:cs="Arial"/>
                <w:sz w:val="19"/>
                <w:szCs w:val="19"/>
              </w:rPr>
              <w:t>communities</w:t>
            </w:r>
            <w:r w:rsidR="00594513">
              <w:rPr>
                <w:rFonts w:ascii="Arial" w:eastAsia="Arial" w:hAnsi="Arial" w:cs="Arial"/>
                <w:sz w:val="19"/>
                <w:szCs w:val="19"/>
              </w:rPr>
              <w:t xml:space="preserve"> leads to greater diversity of </w:t>
            </w:r>
            <w:r w:rsidR="0037065D">
              <w:rPr>
                <w:rFonts w:ascii="Arial" w:eastAsia="Arial" w:hAnsi="Arial" w:cs="Arial"/>
                <w:sz w:val="19"/>
                <w:szCs w:val="19"/>
              </w:rPr>
              <w:t xml:space="preserve">elected representatives, </w:t>
            </w:r>
            <w:r w:rsidR="00594513">
              <w:rPr>
                <w:rFonts w:ascii="Arial" w:eastAsia="Arial" w:hAnsi="Arial" w:cs="Arial"/>
                <w:sz w:val="19"/>
                <w:szCs w:val="19"/>
              </w:rPr>
              <w:t>high standards of conduct and strong, flexible local governance</w:t>
            </w:r>
            <w:r w:rsidRPr="5A66D652">
              <w:rPr>
                <w:rFonts w:ascii="Arial" w:eastAsia="Arial" w:hAnsi="Arial" w:cs="Arial"/>
                <w:sz w:val="19"/>
                <w:szCs w:val="19"/>
              </w:rPr>
              <w:t>.</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7 - Supporting councils</w:t>
            </w:r>
          </w:p>
          <w:p w:rsidR="00AD4502" w:rsidRPr="001259EB" w:rsidRDefault="00AD4502" w:rsidP="001259EB">
            <w:pPr>
              <w:spacing w:before="40" w:after="120"/>
              <w:rPr>
                <w:rFonts w:ascii="Arial" w:hAnsi="Arial" w:cs="Arial"/>
                <w:sz w:val="20"/>
                <w:szCs w:val="20"/>
              </w:rPr>
            </w:pPr>
            <w:r>
              <w:rPr>
                <w:rFonts w:ascii="Arial" w:hAnsi="Arial" w:cs="Arial"/>
                <w:sz w:val="20"/>
                <w:szCs w:val="20"/>
              </w:rPr>
              <w:t>Councils are responsible for their own performance, effectiveness and efficiency before all else to their local communities. Our range of peer-based support helps councils continue to improve and meet the challenges they face.</w:t>
            </w:r>
          </w:p>
        </w:tc>
        <w:tc>
          <w:tcPr>
            <w:tcW w:w="5281" w:type="dxa"/>
          </w:tcPr>
          <w:p w:rsidR="00AD4502" w:rsidRPr="001259EB" w:rsidRDefault="00AD4502" w:rsidP="001259EB">
            <w:pPr>
              <w:spacing w:before="40" w:after="120"/>
              <w:rPr>
                <w:rFonts w:ascii="Arial" w:hAnsi="Arial" w:cs="Arial"/>
                <w:sz w:val="20"/>
                <w:szCs w:val="20"/>
              </w:rPr>
            </w:pPr>
          </w:p>
        </w:tc>
        <w:tc>
          <w:tcPr>
            <w:tcW w:w="5248" w:type="dxa"/>
          </w:tcPr>
          <w:p w:rsidR="00AA37CD" w:rsidRPr="001259EB" w:rsidRDefault="5A66D652" w:rsidP="5A66D652">
            <w:pPr>
              <w:spacing w:before="40" w:after="120"/>
              <w:rPr>
                <w:rFonts w:ascii="Arial" w:hAnsi="Arial" w:cs="Arial"/>
                <w:b/>
                <w:bCs/>
                <w:sz w:val="20"/>
                <w:szCs w:val="20"/>
              </w:rPr>
            </w:pPr>
            <w:r w:rsidRPr="5A66D652">
              <w:rPr>
                <w:rFonts w:ascii="Arial" w:hAnsi="Arial" w:cs="Arial"/>
                <w:b/>
                <w:bCs/>
                <w:sz w:val="20"/>
                <w:szCs w:val="20"/>
              </w:rPr>
              <w:t>Theme 9 - Supporting councils</w:t>
            </w:r>
          </w:p>
          <w:p w:rsidR="00AD4502" w:rsidRPr="001259EB" w:rsidRDefault="001D208B" w:rsidP="001D208B">
            <w:pPr>
              <w:spacing w:before="40" w:after="120"/>
              <w:rPr>
                <w:rFonts w:ascii="Arial" w:hAnsi="Arial" w:cs="Arial"/>
                <w:sz w:val="20"/>
                <w:szCs w:val="20"/>
              </w:rPr>
            </w:pPr>
            <w:r>
              <w:rPr>
                <w:rFonts w:ascii="Arial" w:hAnsi="Arial" w:cs="Arial"/>
                <w:sz w:val="20"/>
                <w:szCs w:val="20"/>
              </w:rPr>
              <w:t>Councils are responsible for their own performance through sector-led improvement. Our range of peer-based support, underpinned by strong and effective local leadership, ensures that councils continue to improve and innovate in supporting their local communities.</w:t>
            </w:r>
          </w:p>
        </w:tc>
      </w:tr>
      <w:tr w:rsidR="00AD4502" w:rsidRPr="00D4269C" w:rsidTr="5A66D652">
        <w:tc>
          <w:tcPr>
            <w:tcW w:w="5006" w:type="dxa"/>
          </w:tcPr>
          <w:p w:rsidR="00AD4502" w:rsidRPr="001259EB" w:rsidRDefault="00AD4502" w:rsidP="001259EB">
            <w:pPr>
              <w:spacing w:before="40" w:after="120"/>
              <w:rPr>
                <w:rFonts w:ascii="Arial" w:hAnsi="Arial" w:cs="Arial"/>
                <w:b/>
                <w:sz w:val="20"/>
                <w:szCs w:val="20"/>
              </w:rPr>
            </w:pPr>
            <w:r w:rsidRPr="001259EB">
              <w:rPr>
                <w:rFonts w:ascii="Arial" w:hAnsi="Arial" w:cs="Arial"/>
                <w:b/>
                <w:sz w:val="20"/>
                <w:szCs w:val="20"/>
              </w:rPr>
              <w:t>Theme 8 – A single voice for local government</w:t>
            </w:r>
          </w:p>
          <w:p w:rsidR="00AD4502" w:rsidRPr="001259EB" w:rsidRDefault="00AD4502" w:rsidP="001259EB">
            <w:pPr>
              <w:spacing w:before="40" w:after="120"/>
              <w:rPr>
                <w:rFonts w:ascii="Arial" w:hAnsi="Arial" w:cs="Arial"/>
                <w:sz w:val="20"/>
                <w:szCs w:val="20"/>
              </w:rPr>
            </w:pPr>
            <w:r>
              <w:rPr>
                <w:rFonts w:ascii="Arial" w:hAnsi="Arial" w:cs="Arial"/>
                <w:sz w:val="20"/>
                <w:szCs w:val="20"/>
              </w:rPr>
              <w:t>The LGA is the national voice of local government, supporting and working on behalf of councils and councillors across England and Wales</w:t>
            </w:r>
          </w:p>
        </w:tc>
        <w:tc>
          <w:tcPr>
            <w:tcW w:w="5281" w:type="dxa"/>
          </w:tcPr>
          <w:p w:rsidR="00AD4502" w:rsidRPr="001259EB" w:rsidRDefault="5A66D652" w:rsidP="5A66D652">
            <w:pPr>
              <w:spacing w:before="40" w:after="120"/>
              <w:rPr>
                <w:rFonts w:ascii="Arial" w:hAnsi="Arial" w:cs="Arial"/>
                <w:b/>
                <w:bCs/>
                <w:sz w:val="20"/>
                <w:szCs w:val="20"/>
              </w:rPr>
            </w:pPr>
            <w:r w:rsidRPr="5A66D652">
              <w:rPr>
                <w:rFonts w:ascii="Arial" w:hAnsi="Arial" w:cs="Arial"/>
                <w:b/>
                <w:bCs/>
                <w:sz w:val="20"/>
                <w:szCs w:val="20"/>
              </w:rPr>
              <w:t>Goal 12 – Responsible production and consumption</w:t>
            </w:r>
          </w:p>
          <w:p w:rsidR="00AD4502" w:rsidRPr="001259EB" w:rsidRDefault="5A66D652" w:rsidP="5A66D652">
            <w:pPr>
              <w:spacing w:before="40" w:after="120"/>
              <w:rPr>
                <w:rFonts w:ascii="Arial" w:hAnsi="Arial" w:cs="Arial"/>
                <w:sz w:val="20"/>
                <w:szCs w:val="20"/>
              </w:rPr>
            </w:pPr>
            <w:r w:rsidRPr="5A66D652">
              <w:rPr>
                <w:rFonts w:ascii="Arial" w:hAnsi="Arial" w:cs="Arial"/>
                <w:sz w:val="20"/>
                <w:szCs w:val="20"/>
              </w:rPr>
              <w:t>Ensure sustainable consumption and production patterns</w:t>
            </w:r>
          </w:p>
        </w:tc>
        <w:tc>
          <w:tcPr>
            <w:tcW w:w="5248" w:type="dxa"/>
          </w:tcPr>
          <w:p w:rsidR="00AA37CD" w:rsidRPr="001259EB" w:rsidRDefault="5A66D652" w:rsidP="5A66D652">
            <w:pPr>
              <w:spacing w:before="40" w:after="120"/>
              <w:rPr>
                <w:rFonts w:ascii="Arial" w:hAnsi="Arial" w:cs="Arial"/>
                <w:b/>
                <w:bCs/>
                <w:sz w:val="20"/>
                <w:szCs w:val="20"/>
              </w:rPr>
            </w:pPr>
            <w:r w:rsidRPr="5A66D652">
              <w:rPr>
                <w:rFonts w:ascii="Arial" w:hAnsi="Arial" w:cs="Arial"/>
                <w:b/>
                <w:bCs/>
                <w:sz w:val="20"/>
                <w:szCs w:val="20"/>
              </w:rPr>
              <w:t>Theme 10 – The way we work</w:t>
            </w:r>
          </w:p>
          <w:p w:rsidR="00AD4502" w:rsidRPr="001259EB" w:rsidRDefault="00A61C0D" w:rsidP="001E2113">
            <w:pPr>
              <w:spacing w:before="40" w:after="120"/>
              <w:rPr>
                <w:rFonts w:ascii="Arial" w:hAnsi="Arial" w:cs="Arial"/>
                <w:b/>
                <w:i/>
                <w:sz w:val="20"/>
                <w:szCs w:val="20"/>
              </w:rPr>
            </w:pPr>
            <w:r w:rsidRPr="00A61C0D">
              <w:rPr>
                <w:rFonts w:ascii="Arial" w:hAnsi="Arial" w:cs="Arial"/>
                <w:sz w:val="20"/>
                <w:szCs w:val="20"/>
              </w:rPr>
              <w:t xml:space="preserve">The LGA is a </w:t>
            </w:r>
            <w:r w:rsidR="001E2113">
              <w:rPr>
                <w:rFonts w:ascii="Arial" w:hAnsi="Arial" w:cs="Arial"/>
                <w:sz w:val="20"/>
                <w:szCs w:val="20"/>
              </w:rPr>
              <w:t xml:space="preserve">flexible, </w:t>
            </w:r>
            <w:r w:rsidR="00B3011B">
              <w:rPr>
                <w:rFonts w:ascii="Arial" w:hAnsi="Arial" w:cs="Arial"/>
                <w:sz w:val="20"/>
                <w:szCs w:val="20"/>
              </w:rPr>
              <w:t>responsiv</w:t>
            </w:r>
            <w:r w:rsidRPr="00A61C0D">
              <w:rPr>
                <w:rFonts w:ascii="Arial" w:hAnsi="Arial" w:cs="Arial"/>
                <w:sz w:val="20"/>
                <w:szCs w:val="20"/>
              </w:rPr>
              <w:t>e</w:t>
            </w:r>
            <w:r w:rsidR="001E2113">
              <w:rPr>
                <w:rFonts w:ascii="Arial" w:hAnsi="Arial" w:cs="Arial"/>
                <w:sz w:val="20"/>
                <w:szCs w:val="20"/>
              </w:rPr>
              <w:t xml:space="preserve"> and sustainable</w:t>
            </w:r>
            <w:r w:rsidRPr="00A61C0D">
              <w:rPr>
                <w:rFonts w:ascii="Arial" w:hAnsi="Arial" w:cs="Arial"/>
                <w:sz w:val="20"/>
                <w:szCs w:val="20"/>
              </w:rPr>
              <w:t xml:space="preserve"> organisation, supporting and working on behalf of councils and councillors across England and Wales. As well as our headquarters in Westminster, we have regional teams based across the country.</w:t>
            </w:r>
          </w:p>
        </w:tc>
      </w:tr>
    </w:tbl>
    <w:p w:rsidR="001259EB" w:rsidRDefault="001259EB" w:rsidP="005A5A5F">
      <w:pPr>
        <w:spacing w:after="40"/>
        <w:rPr>
          <w:rFonts w:ascii="Arial" w:hAnsi="Arial" w:cs="Arial"/>
          <w:b/>
          <w:sz w:val="20"/>
          <w:szCs w:val="20"/>
        </w:rPr>
      </w:pPr>
    </w:p>
    <w:p w:rsidR="00107F47" w:rsidRDefault="00107F47"/>
    <w:sectPr w:rsidR="00107F47" w:rsidSect="00AD450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25A4D"/>
    <w:multiLevelType w:val="hybridMultilevel"/>
    <w:tmpl w:val="E656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16"/>
    <w:rsid w:val="000A5554"/>
    <w:rsid w:val="000C108A"/>
    <w:rsid w:val="00107F47"/>
    <w:rsid w:val="001259EB"/>
    <w:rsid w:val="001C38EB"/>
    <w:rsid w:val="001D208B"/>
    <w:rsid w:val="001E2113"/>
    <w:rsid w:val="00264054"/>
    <w:rsid w:val="002859C1"/>
    <w:rsid w:val="002E3516"/>
    <w:rsid w:val="00344FE3"/>
    <w:rsid w:val="0037065D"/>
    <w:rsid w:val="003863FF"/>
    <w:rsid w:val="00386B8F"/>
    <w:rsid w:val="00400B1D"/>
    <w:rsid w:val="00460ECE"/>
    <w:rsid w:val="00484658"/>
    <w:rsid w:val="00536449"/>
    <w:rsid w:val="0058216A"/>
    <w:rsid w:val="00594513"/>
    <w:rsid w:val="005A5A5F"/>
    <w:rsid w:val="005B6AA5"/>
    <w:rsid w:val="007618F2"/>
    <w:rsid w:val="007C4EE9"/>
    <w:rsid w:val="007F28A1"/>
    <w:rsid w:val="00827E12"/>
    <w:rsid w:val="00940A95"/>
    <w:rsid w:val="009A140D"/>
    <w:rsid w:val="009C7C50"/>
    <w:rsid w:val="009E044D"/>
    <w:rsid w:val="009F617F"/>
    <w:rsid w:val="00A61C0D"/>
    <w:rsid w:val="00AA37CD"/>
    <w:rsid w:val="00AD4502"/>
    <w:rsid w:val="00AF0B0F"/>
    <w:rsid w:val="00B17658"/>
    <w:rsid w:val="00B27750"/>
    <w:rsid w:val="00B3011B"/>
    <w:rsid w:val="00B531C9"/>
    <w:rsid w:val="00C61A4E"/>
    <w:rsid w:val="00CE6C26"/>
    <w:rsid w:val="00D4269C"/>
    <w:rsid w:val="00D774D9"/>
    <w:rsid w:val="00E71718"/>
    <w:rsid w:val="00E76DA8"/>
    <w:rsid w:val="00EF7E66"/>
    <w:rsid w:val="00F27279"/>
    <w:rsid w:val="00F8667C"/>
    <w:rsid w:val="00FA02AA"/>
    <w:rsid w:val="10E9DD6D"/>
    <w:rsid w:val="30CD5C17"/>
    <w:rsid w:val="4932274D"/>
    <w:rsid w:val="5A66D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FBFB-7568-4DF8-BB7E-2BC0E080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516"/>
    <w:pPr>
      <w:ind w:left="720"/>
      <w:contextualSpacing/>
    </w:pPr>
  </w:style>
  <w:style w:type="paragraph" w:styleId="BalloonText">
    <w:name w:val="Balloon Text"/>
    <w:basedOn w:val="Normal"/>
    <w:link w:val="BalloonTextChar"/>
    <w:uiPriority w:val="99"/>
    <w:semiHidden/>
    <w:unhideWhenUsed/>
    <w:rsid w:val="00761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07eace-e1db-45fb-8149-7f1e54f3e184">
      <UserInfo>
        <DisplayName>Jonathan Gratte</DisplayName>
        <AccountId>427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E787D8C9490447BAF3575E933EF1B0" ma:contentTypeVersion="5" ma:contentTypeDescription="Create a new document." ma:contentTypeScope="" ma:versionID="aec7c7c9540650ffef9f16b041eae996">
  <xsd:schema xmlns:xsd="http://www.w3.org/2001/XMLSchema" xmlns:xs="http://www.w3.org/2001/XMLSchema" xmlns:p="http://schemas.microsoft.com/office/2006/metadata/properties" xmlns:ns2="cd047e71-87ba-4156-aae3-7983f4fb9304" xmlns:ns3="3107eace-e1db-45fb-8149-7f1e54f3e184" targetNamespace="http://schemas.microsoft.com/office/2006/metadata/properties" ma:root="true" ma:fieldsID="506acf94f8ac140cfca521b8e3a68fb7" ns2:_="" ns3:_="">
    <xsd:import namespace="cd047e71-87ba-4156-aae3-7983f4fb9304"/>
    <xsd:import namespace="3107eace-e1db-45fb-8149-7f1e54f3e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7e71-87ba-4156-aae3-7983f4fb9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7eace-e1db-45fb-8149-7f1e54f3e1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482E1-B9A3-4946-B8F8-EA9C1E889B8C}">
  <ds:schemaRefs>
    <ds:schemaRef ds:uri="cd047e71-87ba-4156-aae3-7983f4fb9304"/>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3107eace-e1db-45fb-8149-7f1e54f3e184"/>
    <ds:schemaRef ds:uri="http://schemas.microsoft.com/office/2006/metadata/properties"/>
  </ds:schemaRefs>
</ds:datastoreItem>
</file>

<file path=customXml/itemProps2.xml><?xml version="1.0" encoding="utf-8"?>
<ds:datastoreItem xmlns:ds="http://schemas.openxmlformats.org/officeDocument/2006/customXml" ds:itemID="{07BCF7D4-4B58-4144-BEE4-125935C4522A}">
  <ds:schemaRefs>
    <ds:schemaRef ds:uri="http://schemas.microsoft.com/sharepoint/v3/contenttype/forms"/>
  </ds:schemaRefs>
</ds:datastoreItem>
</file>

<file path=customXml/itemProps3.xml><?xml version="1.0" encoding="utf-8"?>
<ds:datastoreItem xmlns:ds="http://schemas.openxmlformats.org/officeDocument/2006/customXml" ds:itemID="{66628272-B787-4613-B9FF-BBFA6169E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7e71-87ba-4156-aae3-7983f4fb9304"/>
    <ds:schemaRef ds:uri="3107eace-e1db-45fb-8149-7f1e54f3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AF0A7EE6</Template>
  <TotalTime>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Holloway</dc:creator>
  <cp:keywords/>
  <dc:description/>
  <cp:lastModifiedBy>Paul Goodchild</cp:lastModifiedBy>
  <cp:revision>3</cp:revision>
  <cp:lastPrinted>2019-08-16T10:42:00Z</cp:lastPrinted>
  <dcterms:created xsi:type="dcterms:W3CDTF">2019-09-05T14:56:00Z</dcterms:created>
  <dcterms:modified xsi:type="dcterms:W3CDTF">2019-09-05T14:56:00Z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0x0101006FE787D8C9490447BAF3575E933EF1B0</vt:lpwstr>
  </property>
  <property fmtid="{D5CDD505-2E9C-101B-9397-08002B2CF9AE}" pid="3" name="TaxKeyword">
    <vt:lpwstr/>
  </property>
</Properties>
</file>